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 w:firstLineChars="200"/>
        <w:rPr>
          <w:rFonts w:hint="eastAsia" w:ascii="Times New Roman" w:hAnsi="Times New Roman" w:eastAsia="宋体" w:cs="Times New Roman"/>
          <w:sz w:val="24"/>
          <w:lang w:val="en-US" w:eastAsia="zh-CN" w:bidi="ar"/>
        </w:rPr>
      </w:pPr>
      <w:r>
        <w:rPr>
          <w:rFonts w:hint="eastAsia" w:ascii="Times New Roman" w:hAnsi="Times New Roman" w:eastAsia="宋体" w:cs="Times New Roman"/>
          <w:sz w:val="24"/>
          <w:lang w:val="en-US" w:eastAsia="zh-CN" w:bidi="ar"/>
        </w:rPr>
        <w:t xml:space="preserve">                      </w:t>
      </w:r>
      <w:r>
        <w:rPr>
          <w:rFonts w:hint="eastAsia" w:ascii="Times New Roman" w:hAnsi="Times New Roman" w:eastAsia="宋体" w:cs="Times New Roman"/>
          <w:sz w:val="36"/>
          <w:szCs w:val="36"/>
          <w:lang w:val="en-US" w:eastAsia="zh-CN" w:bidi="ar"/>
        </w:rPr>
        <w:t>专利查询说明</w:t>
      </w:r>
    </w:p>
    <w:p>
      <w:pPr>
        <w:ind w:firstLine="480" w:firstLineChars="200"/>
        <w:rPr>
          <w:rFonts w:hint="eastAsia" w:ascii="Times New Roman" w:hAnsi="Times New Roman" w:eastAsia="宋体" w:cs="Times New Roman"/>
          <w:sz w:val="24"/>
          <w:lang w:bidi="ar"/>
        </w:rPr>
      </w:pPr>
    </w:p>
    <w:p>
      <w:pPr>
        <w:ind w:firstLine="480" w:firstLineChars="200"/>
        <w:rPr>
          <w:rFonts w:hint="eastAsia" w:ascii="Times New Roman" w:hAnsi="Times New Roman" w:eastAsia="宋体" w:cs="Times New Roman"/>
          <w:sz w:val="24"/>
          <w:lang w:bidi="ar"/>
        </w:rPr>
      </w:pPr>
    </w:p>
    <w:p>
      <w:pPr>
        <w:ind w:firstLine="480" w:firstLineChars="200"/>
        <w:rPr>
          <w:rFonts w:ascii="Times New Roman" w:hAnsi="Times New Roman" w:eastAsia="宋体" w:cs="Times New Roman"/>
          <w:sz w:val="24"/>
          <w:lang w:bidi="ar"/>
        </w:rPr>
      </w:pPr>
      <w:r>
        <w:rPr>
          <w:rFonts w:hint="eastAsia" w:ascii="Times New Roman" w:hAnsi="Times New Roman" w:eastAsia="宋体" w:cs="Times New Roman"/>
          <w:sz w:val="24"/>
          <w:lang w:bidi="ar"/>
        </w:rPr>
        <w:t>根据专利法实施细则第九十八条规定：</w:t>
      </w:r>
      <w:r>
        <w:rPr>
          <w:rFonts w:hint="eastAsia" w:ascii="Times New Roman" w:hAnsi="Times New Roman" w:eastAsia="宋体" w:cs="Times New Roman"/>
          <w:sz w:val="24"/>
          <w:u w:val="single"/>
          <w:lang w:bidi="ar"/>
        </w:rPr>
        <w:t>每项专利年费应当在每年申请日前缴纳。</w:t>
      </w:r>
      <w:r>
        <w:rPr>
          <w:rFonts w:hint="eastAsia" w:ascii="Times New Roman" w:hAnsi="Times New Roman" w:eastAsia="宋体" w:cs="Times New Roman"/>
          <w:sz w:val="24"/>
          <w:lang w:bidi="ar"/>
        </w:rPr>
        <w:t>专利权人未缴纳或者未缴足的，国务院专利行政部门将发出缴费通知书，提醒专利权人缴纳年费同时缴纳滞纳金；期满未缴纳的，专利权自应缴纳年费期满之日起终止。</w:t>
      </w:r>
    </w:p>
    <w:p>
      <w:pPr>
        <w:ind w:firstLine="480" w:firstLineChars="200"/>
        <w:rPr>
          <w:rFonts w:hint="eastAsia" w:ascii="Times New Roman" w:hAnsi="Times New Roman" w:eastAsia="宋体" w:cs="Times New Roman"/>
          <w:sz w:val="24"/>
          <w:lang w:bidi="ar"/>
        </w:rPr>
      </w:pPr>
      <w:r>
        <w:rPr>
          <w:rFonts w:hint="eastAsia" w:ascii="Times New Roman" w:hAnsi="Times New Roman" w:eastAsia="宋体" w:cs="Times New Roman"/>
          <w:sz w:val="24"/>
          <w:lang w:bidi="ar"/>
        </w:rPr>
        <w:t>国家局缴费咨询电话：</w:t>
      </w:r>
      <w:r>
        <w:rPr>
          <w:rFonts w:ascii="Times New Roman" w:hAnsi="Times New Roman" w:eastAsia="宋体" w:cs="Times New Roman"/>
          <w:sz w:val="24"/>
          <w:lang w:bidi="ar"/>
        </w:rPr>
        <w:t>010-62356655</w:t>
      </w:r>
      <w:r>
        <w:rPr>
          <w:rFonts w:hint="eastAsia" w:ascii="Times New Roman" w:hAnsi="Times New Roman" w:eastAsia="宋体" w:cs="Times New Roman"/>
          <w:sz w:val="24"/>
          <w:lang w:bidi="ar"/>
        </w:rPr>
        <w:t>。</w:t>
      </w:r>
    </w:p>
    <w:p>
      <w:pPr>
        <w:ind w:firstLine="480" w:firstLineChars="200"/>
        <w:rPr>
          <w:rFonts w:hint="eastAsia" w:ascii="Times New Roman" w:hAnsi="Times New Roman" w:eastAsia="宋体" w:cs="Times New Roman"/>
          <w:sz w:val="24"/>
          <w:lang w:bidi="ar"/>
        </w:rPr>
      </w:pPr>
    </w:p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一、关于如何查询年费</w:t>
      </w:r>
    </w:p>
    <w:p>
      <w:r>
        <w:rPr>
          <w:rFonts w:hint="eastAsia"/>
        </w:rPr>
        <w:t>1.</w:t>
      </w:r>
      <w:r>
        <w:rPr>
          <w:rFonts w:hint="eastAsia" w:ascii="Times New Roman" w:hAnsi="Times New Roman" w:eastAsia="宋体" w:cs="宋体"/>
          <w:lang w:bidi="ar"/>
        </w:rPr>
        <w:t>进入下面网站：</w:t>
      </w:r>
    </w:p>
    <w:p>
      <w:pPr>
        <w:rPr>
          <w:rFonts w:ascii="Times New Roman" w:hAnsi="Times New Roman" w:eastAsia="宋体" w:cs="Times New Roman"/>
          <w:sz w:val="32"/>
          <w:szCs w:val="32"/>
          <w:lang w:bidi="ar"/>
        </w:rPr>
      </w:pPr>
      <w:r>
        <w:fldChar w:fldCharType="begin"/>
      </w:r>
      <w:r>
        <w:instrText xml:space="preserve"> HYPERLINK "http://cpquery.sipo.gov.cn/freeze.main?txn-code=logout" </w:instrText>
      </w:r>
      <w:r>
        <w:fldChar w:fldCharType="separate"/>
      </w:r>
      <w:r>
        <w:rPr>
          <w:rStyle w:val="6"/>
          <w:sz w:val="32"/>
          <w:szCs w:val="32"/>
        </w:rPr>
        <w:t>http://cpquery.sipo.gov.cn/freeze.main?txn-code=logout</w:t>
      </w:r>
      <w:r>
        <w:rPr>
          <w:rStyle w:val="6"/>
          <w:sz w:val="32"/>
          <w:szCs w:val="32"/>
        </w:rPr>
        <w:fldChar w:fldCharType="end"/>
      </w:r>
    </w:p>
    <w:p>
      <w:pPr>
        <w:rPr>
          <w:rFonts w:ascii="Times New Roman" w:hAnsi="Times New Roman" w:eastAsia="宋体" w:cs="Times New Roman"/>
          <w:lang w:bidi="ar"/>
        </w:rPr>
      </w:pPr>
    </w:p>
    <w:p>
      <w:pPr>
        <w:rPr>
          <w:rFonts w:ascii="Times New Roman" w:hAnsi="Times New Roman" w:eastAsia="宋体" w:cs="Times New Roman"/>
          <w:lang w:bidi="ar"/>
        </w:rPr>
      </w:pPr>
      <w:r>
        <w:rPr>
          <w:rFonts w:hint="eastAsia" w:ascii="Times New Roman" w:hAnsi="Times New Roman" w:eastAsia="宋体" w:cs="Times New Roman"/>
          <w:lang w:bidi="ar"/>
        </w:rPr>
        <w:t>2.</w:t>
      </w:r>
      <w:r>
        <w:rPr>
          <w:rFonts w:hint="eastAsia" w:ascii="Times New Roman" w:hAnsi="Times New Roman" w:eastAsia="宋体" w:cs="宋体"/>
          <w:lang w:bidi="ar"/>
        </w:rPr>
        <w:t>未注册的用户，点击“公众用户注册”，按照提示进行注册，已注册的直接下一步</w:t>
      </w:r>
    </w:p>
    <w:p>
      <w:pPr>
        <w:rPr>
          <w:rFonts w:ascii="Times New Roman" w:hAnsi="Times New Roman" w:eastAsia="宋体" w:cs="Times New Roman"/>
          <w:lang w:bidi="ar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267325" cy="32766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lang w:bidi="ar"/>
        </w:rPr>
      </w:pPr>
    </w:p>
    <w:p>
      <w:r>
        <w:rPr>
          <w:rFonts w:hint="eastAsia"/>
        </w:rPr>
        <w:t>3.</w:t>
      </w:r>
      <w:r>
        <w:rPr>
          <w:rFonts w:hint="eastAsia" w:ascii="Times New Roman" w:hAnsi="Times New Roman" w:eastAsia="宋体" w:cs="宋体"/>
          <w:lang w:bidi="ar"/>
        </w:rPr>
        <w:t>依次输入账号、密码、并点击验证信息后，点击登录</w:t>
      </w:r>
    </w:p>
    <w:p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267325" cy="28575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lang w:bidi="ar"/>
        </w:rPr>
      </w:pPr>
    </w:p>
    <w:p/>
    <w:p/>
    <w:p/>
    <w:p/>
    <w:p>
      <w:r>
        <w:rPr>
          <w:rFonts w:hint="eastAsia"/>
        </w:rPr>
        <w:t>4.</w:t>
      </w:r>
      <w:r>
        <w:rPr>
          <w:rFonts w:hint="eastAsia" w:ascii="Times New Roman" w:hAnsi="Times New Roman" w:eastAsia="宋体" w:cs="宋体"/>
          <w:lang w:bidi="ar"/>
        </w:rPr>
        <w:t>输入专利号（专利中的</w:t>
      </w:r>
      <w:r>
        <w:rPr>
          <w:rFonts w:ascii="Times New Roman" w:hAnsi="Times New Roman" w:eastAsia="宋体" w:cs="Times New Roman"/>
          <w:lang w:bidi="ar"/>
        </w:rPr>
        <w:t xml:space="preserve"> </w:t>
      </w:r>
      <w:r>
        <w:rPr>
          <w:rFonts w:hint="eastAsia" w:ascii="Times New Roman" w:hAnsi="Times New Roman" w:eastAsia="宋体" w:cs="宋体"/>
          <w:lang w:bidi="ar"/>
        </w:rPr>
        <w:t>“点”</w:t>
      </w:r>
      <w:r>
        <w:rPr>
          <w:rFonts w:ascii="Times New Roman" w:hAnsi="Times New Roman" w:eastAsia="宋体" w:cs="Times New Roman"/>
          <w:lang w:bidi="ar"/>
        </w:rPr>
        <w:t xml:space="preserve"> </w:t>
      </w:r>
      <w:r>
        <w:rPr>
          <w:rFonts w:hint="eastAsia" w:ascii="Times New Roman" w:hAnsi="Times New Roman" w:eastAsia="宋体" w:cs="宋体"/>
          <w:lang w:bidi="ar"/>
        </w:rPr>
        <w:t>省略不打），之后点击查询，显示上面界面，再点击费用信息即可显示年费状况。</w:t>
      </w:r>
    </w:p>
    <w:p>
      <w:pPr>
        <w:rPr>
          <w:rFonts w:ascii="Times New Roman" w:hAnsi="Times New Roman" w:eastAsia="宋体" w:cs="Times New Roman"/>
          <w:lang w:bidi="ar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267325" cy="26193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lang w:bidi="ar"/>
        </w:rPr>
      </w:pPr>
    </w:p>
    <w:p>
      <w:r>
        <w:rPr>
          <w:rFonts w:hint="eastAsia" w:ascii="Times New Roman" w:hAnsi="Times New Roman" w:eastAsia="宋体" w:cs="Times New Roman"/>
          <w:lang w:bidi="ar"/>
        </w:rPr>
        <w:t>5.</w:t>
      </w:r>
      <w:r>
        <w:rPr>
          <w:rFonts w:hint="eastAsia" w:ascii="Times New Roman" w:hAnsi="Times New Roman" w:eastAsia="宋体" w:cs="宋体"/>
          <w:lang w:bidi="ar"/>
        </w:rPr>
        <w:t>点击红框的不同题目，则可以显示专利的不同信息。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276850" cy="26765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  <w:lang w:bidi="ar"/>
        </w:rPr>
      </w:pPr>
    </w:p>
    <w:p/>
    <w:p>
      <w:pPr>
        <w:numPr>
          <w:ilvl w:val="0"/>
          <w:numId w:val="1"/>
        </w:numPr>
        <w:tabs>
          <w:tab w:val="center" w:pos="4153"/>
        </w:tabs>
        <w:rPr>
          <w:rFonts w:hint="eastAsia"/>
          <w:sz w:val="24"/>
        </w:rPr>
      </w:pPr>
      <w:r>
        <w:rPr>
          <w:rFonts w:hint="eastAsia"/>
          <w:b/>
          <w:bCs/>
          <w:sz w:val="24"/>
        </w:rPr>
        <w:t>缴费方法（</w:t>
      </w:r>
      <w:r>
        <w:rPr>
          <w:rFonts w:ascii="Calibri" w:hAnsi="Calibri" w:cs="Calibri"/>
          <w:b/>
          <w:bCs/>
          <w:sz w:val="24"/>
        </w:rPr>
        <w:t>①</w:t>
      </w:r>
      <w:r>
        <w:rPr>
          <w:rFonts w:hint="eastAsia"/>
          <w:b/>
          <w:bCs/>
          <w:sz w:val="24"/>
        </w:rPr>
        <w:t>银行汇款、</w:t>
      </w:r>
      <w:r>
        <w:rPr>
          <w:rFonts w:ascii="Calibri" w:hAnsi="Calibri" w:cs="Calibri"/>
          <w:b/>
          <w:bCs/>
          <w:sz w:val="24"/>
        </w:rPr>
        <w:t>②</w:t>
      </w:r>
      <w:r>
        <w:rPr>
          <w:rFonts w:hint="eastAsia"/>
          <w:b/>
          <w:bCs/>
          <w:sz w:val="24"/>
        </w:rPr>
        <w:t>邮局汇款）</w:t>
      </w:r>
      <w:r>
        <w:rPr>
          <w:rFonts w:hint="eastAsia"/>
          <w:sz w:val="24"/>
        </w:rPr>
        <w:tab/>
      </w:r>
    </w:p>
    <w:p>
      <w:pPr>
        <w:numPr>
          <w:ilvl w:val="0"/>
          <w:numId w:val="0"/>
        </w:numPr>
        <w:tabs>
          <w:tab w:val="center" w:pos="4153"/>
        </w:tabs>
        <w:rPr>
          <w:rFonts w:hint="eastAsia"/>
          <w:sz w:val="24"/>
        </w:rPr>
      </w:pPr>
    </w:p>
    <w:p>
      <w:pPr>
        <w:tabs>
          <w:tab w:val="center" w:pos="4153"/>
        </w:tabs>
      </w:pPr>
      <w:r>
        <w:rPr>
          <w:rFonts w:hint="eastAsia"/>
        </w:rPr>
        <w:t>1.银行汇款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cstheme="minorEastAsia"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汇款成功后，请在当日或次日补充专利信息</w:t>
      </w:r>
      <w:r>
        <w:rPr>
          <w:rFonts w:hint="eastAsia" w:asciiTheme="minorEastAsia" w:hAnsiTheme="minorEastAsia" w:cstheme="minorEastAsia"/>
          <w:color w:val="000000" w:themeColor="text1"/>
          <w:szCs w:val="21"/>
          <w:lang w:eastAsia="zh-CN" w:bidi="ar"/>
          <w14:textFill>
            <w14:solidFill>
              <w14:schemeClr w14:val="tx1"/>
            </w14:solidFill>
          </w14:textFill>
        </w:rPr>
        <w:t>，否则收不到国家局发票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Cs w:val="21"/>
          <w:lang w:bidi="ar"/>
          <w14:textFill>
            <w14:solidFill>
              <w14:schemeClr w14:val="tx1"/>
            </w14:solidFill>
          </w14:textFill>
        </w:rPr>
        <w:t>）</w:t>
      </w:r>
      <w:bookmarkStart w:id="0" w:name="_GoBack"/>
      <w:bookmarkEnd w:id="0"/>
    </w:p>
    <w:p>
      <w:pPr>
        <w:spacing w:line="360" w:lineRule="auto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  <w:lang w:bidi="ar"/>
        </w:rPr>
        <w:t>客户在进行专利费用银行汇款时，填写的银行汇款的信息为：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lang w:bidi="ar"/>
        </w:rPr>
        <w:t>开户银行：中信银行北京知春路支行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  <w:lang w:bidi="ar"/>
        </w:rPr>
        <w:t>户名:国家知识产权局专利局</w:t>
      </w:r>
    </w:p>
    <w:p>
      <w:pPr>
        <w:spacing w:line="360" w:lineRule="auto"/>
        <w:ind w:firstLine="480" w:firstLineChars="200"/>
        <w:jc w:val="left"/>
        <w:rPr>
          <w:rFonts w:hint="eastAsia" w:asciiTheme="minorEastAsia" w:hAnsiTheme="minorEastAsia" w:cstheme="minorEastAsia"/>
          <w:sz w:val="24"/>
          <w:lang w:bidi="ar"/>
        </w:rPr>
      </w:pPr>
      <w:r>
        <w:rPr>
          <w:rFonts w:hint="eastAsia" w:asciiTheme="minorEastAsia" w:hAnsiTheme="minorEastAsia" w:cstheme="minorEastAsia"/>
          <w:sz w:val="24"/>
          <w:lang w:bidi="ar"/>
        </w:rPr>
        <w:t>账号：7111710182600166032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4"/>
          <w:lang w:eastAsia="zh-CN" w:bidi="ar"/>
        </w:rPr>
      </w:pPr>
    </w:p>
    <w:p>
      <w:pPr>
        <w:widowControl/>
        <w:numPr>
          <w:ilvl w:val="0"/>
          <w:numId w:val="0"/>
        </w:numPr>
        <w:jc w:val="left"/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1.1</w:t>
      </w:r>
      <w:r>
        <w:rPr>
          <w:rFonts w:hint="eastAsia"/>
          <w:szCs w:val="21"/>
        </w:rPr>
        <w:t>银行汇款补录信息方法</w:t>
      </w:r>
    </w:p>
    <w:p>
      <w:pPr>
        <w:widowControl/>
        <w:numPr>
          <w:ilvl w:val="0"/>
          <w:numId w:val="0"/>
        </w:numPr>
        <w:jc w:val="left"/>
        <w:rPr>
          <w:rFonts w:hint="eastAsia"/>
          <w:szCs w:val="21"/>
        </w:rPr>
      </w:pPr>
    </w:p>
    <w:p>
      <w:pPr>
        <w:widowControl/>
        <w:jc w:val="left"/>
        <w:rPr>
          <w:rFonts w:hint="eastAsia" w:asciiTheme="minorEastAsia" w:hAnsiTheme="minorEastAsia" w:cstheme="minorEastAsia"/>
          <w:szCs w:val="21"/>
          <w:lang w:bidi="ar"/>
        </w:rPr>
      </w:pPr>
      <w:r>
        <w:rPr>
          <w:rFonts w:hint="eastAsia" w:asciiTheme="minorEastAsia" w:hAnsiTheme="minorEastAsia" w:cstheme="minorEastAsia"/>
          <w:szCs w:val="21"/>
          <w:lang w:val="en-US" w:eastAsia="zh-CN" w:bidi="ar"/>
        </w:rPr>
        <w:t>1.</w:t>
      </w:r>
      <w:r>
        <w:rPr>
          <w:rFonts w:hint="eastAsia" w:asciiTheme="minorEastAsia" w:hAnsiTheme="minorEastAsia" w:cstheme="minorEastAsia"/>
          <w:szCs w:val="21"/>
          <w:lang w:bidi="ar"/>
        </w:rPr>
        <w:t>1</w:t>
      </w:r>
      <w:r>
        <w:rPr>
          <w:rFonts w:hint="eastAsia" w:asciiTheme="minorEastAsia" w:hAnsiTheme="minorEastAsia" w:cstheme="minorEastAsia"/>
          <w:color w:val="FF0000"/>
          <w:szCs w:val="21"/>
          <w:lang w:bidi="ar"/>
        </w:rPr>
        <w:t>在网上成功汇款当日或次日</w:t>
      </w:r>
      <w:r>
        <w:rPr>
          <w:rFonts w:hint="eastAsia" w:asciiTheme="minorEastAsia" w:hAnsiTheme="minorEastAsia" w:cstheme="minorEastAsia"/>
          <w:szCs w:val="21"/>
          <w:lang w:bidi="ar"/>
        </w:rPr>
        <w:t>，进入http://fee.cnipa.gov.cn/，进行专利缴费信息补充，按要求填写汇款信息</w:t>
      </w:r>
    </w:p>
    <w:p>
      <w:pPr>
        <w:widowControl/>
        <w:jc w:val="left"/>
        <w:rPr>
          <w:rFonts w:hint="eastAsia" w:asciiTheme="minorEastAsia" w:hAnsiTheme="minorEastAsia" w:cstheme="minorEastAsia"/>
          <w:szCs w:val="21"/>
          <w:lang w:eastAsia="zh-CN" w:bidi="ar"/>
        </w:rPr>
      </w:pPr>
      <w:r>
        <w:rPr>
          <w:rFonts w:hint="eastAsia" w:asciiTheme="minorEastAsia" w:hAnsiTheme="minorEastAsia" w:cstheme="minorEastAsia"/>
          <w:szCs w:val="21"/>
          <w:lang w:eastAsia="zh-CN" w:bidi="ar"/>
        </w:rPr>
        <w:t>打开</w:t>
      </w:r>
      <w:r>
        <w:rPr>
          <w:rFonts w:hint="eastAsia" w:asciiTheme="minorEastAsia" w:hAnsiTheme="minorEastAsia" w:cstheme="minorEastAsia"/>
          <w:szCs w:val="21"/>
          <w:lang w:bidi="ar"/>
        </w:rPr>
        <w:t>http://fee.cnipa.gov.cn/</w:t>
      </w:r>
      <w:r>
        <w:rPr>
          <w:rFonts w:hint="eastAsia" w:asciiTheme="minorEastAsia" w:hAnsiTheme="minorEastAsia" w:cstheme="minorEastAsia"/>
          <w:szCs w:val="21"/>
          <w:lang w:eastAsia="zh-CN" w:bidi="ar"/>
        </w:rPr>
        <w:t>，进入缴费补充界面，如下图所示：</w:t>
      </w:r>
    </w:p>
    <w:p>
      <w:pPr>
        <w:widowControl/>
        <w:jc w:val="left"/>
        <w:rPr>
          <w:rFonts w:hint="eastAsia" w:asciiTheme="minorEastAsia" w:hAnsiTheme="minorEastAsia" w:cstheme="minorEastAsia"/>
          <w:szCs w:val="21"/>
          <w:lang w:eastAsia="zh-CN" w:bidi="ar"/>
        </w:rPr>
      </w:pPr>
    </w:p>
    <w:p>
      <w:pPr>
        <w:widowControl/>
        <w:jc w:val="left"/>
        <w:rPr>
          <w:rFonts w:hint="eastAsia" w:asciiTheme="minorEastAsia" w:hAnsiTheme="minorEastAsia" w:cstheme="minorEastAsia"/>
          <w:szCs w:val="21"/>
          <w:lang w:eastAsia="zh-CN" w:bidi="ar"/>
        </w:rPr>
      </w:pPr>
      <w:r>
        <w:rPr>
          <w:rFonts w:hint="eastAsia" w:asciiTheme="minorEastAsia" w:hAnsiTheme="minorEastAsia" w:cstheme="minorEastAsia"/>
          <w:szCs w:val="21"/>
          <w:lang w:val="en-US" w:eastAsia="zh-CN" w:bidi="ar"/>
        </w:rPr>
        <w:t>1.1.1</w:t>
      </w:r>
      <w:r>
        <w:rPr>
          <w:rFonts w:hint="eastAsia" w:asciiTheme="minorEastAsia" w:hAnsiTheme="minorEastAsia" w:cstheme="minorEastAsia"/>
          <w:szCs w:val="21"/>
          <w:lang w:eastAsia="zh-CN" w:bidi="ar"/>
        </w:rPr>
        <w:t>在汇款信息中，根据提示内容，输入当日的汇款内容和发票邮寄信息，</w:t>
      </w:r>
    </w:p>
    <w:p>
      <w:pPr>
        <w:widowControl/>
        <w:jc w:val="left"/>
        <w:rPr>
          <w:rFonts w:ascii="Calibri" w:hAnsi="Calibri" w:eastAsia="宋体" w:cs="Times New Roma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0611712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970280</wp:posOffset>
                </wp:positionV>
                <wp:extent cx="4953000" cy="4817110"/>
                <wp:effectExtent l="6350" t="6350" r="12700" b="1524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68425" y="1884680"/>
                          <a:ext cx="4953000" cy="4817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.75pt;margin-top:76.4pt;height:379.3pt;width:390pt;z-index:250611712;v-text-anchor:middle;mso-width-relative:page;mso-height-relative:page;" filled="f" stroked="t" coordsize="21600,21600" o:gfxdata="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Le4UsvW&#10;AAAACgEAAA8AAAAAAAAAAQAgAAAAIgAAAGRycy9kb3ducmV2LnhtbFBLAQIUABQAAAAIAIdO4kBE&#10;+qKvWwIAAIwEAAAOAAAAAAAAAAEAIAAAACUBAABkcnMvZTJvRG9jLnhtbFBLBQYAAAAABgAGAFkB&#10;AADy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宋体" w:cs="Times New Roman"/>
        </w:rPr>
        <w:drawing>
          <wp:inline distT="0" distB="0" distL="114300" distR="114300">
            <wp:extent cx="5267325" cy="7706360"/>
            <wp:effectExtent l="0" t="0" r="9525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06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Calibri" w:hAnsi="Calibri" w:eastAsia="宋体" w:cs="Times New Roman"/>
        </w:rPr>
      </w:pPr>
    </w:p>
    <w:p>
      <w:pPr>
        <w:widowControl/>
        <w:jc w:val="left"/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hint="eastAsia" w:ascii="Calibri" w:hAnsi="Calibri" w:eastAsia="宋体" w:cs="宋体"/>
          <w:lang w:val="en-US" w:eastAsia="zh-CN" w:bidi="ar"/>
        </w:rPr>
      </w:pPr>
      <w:r>
        <w:rPr>
          <w:rFonts w:hint="eastAsia" w:ascii="Calibri" w:hAnsi="Calibri" w:eastAsia="宋体" w:cs="Times New Roman"/>
          <w:lang w:val="en-US" w:eastAsia="zh-CN"/>
        </w:rPr>
        <w:t>1.1.2在费用信息中，选择对应的专利类型---</w:t>
      </w:r>
      <w:r>
        <w:rPr>
          <w:rFonts w:hint="eastAsia" w:ascii="Calibri" w:hAnsi="Calibri" w:eastAsia="宋体" w:cs="宋体"/>
          <w:lang w:bidi="ar"/>
        </w:rPr>
        <w:t>国家申请或集成电路</w:t>
      </w:r>
      <w:r>
        <w:rPr>
          <w:rFonts w:hint="eastAsia" w:ascii="Calibri" w:hAnsi="Calibri" w:eastAsia="宋体" w:cs="宋体"/>
          <w:lang w:eastAsia="zh-CN" w:bidi="ar"/>
        </w:rPr>
        <w:t>，</w:t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0609664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3890645</wp:posOffset>
                </wp:positionV>
                <wp:extent cx="236855" cy="1282700"/>
                <wp:effectExtent l="33020" t="635" r="15875" b="12065"/>
                <wp:wrapNone/>
                <wp:docPr id="8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855" cy="128270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5B9BD5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" o:spid="_x0000_s1026" o:spt="32" type="#_x0000_t32" style="position:absolute;left:0pt;flip:x;margin-left:57.95pt;margin-top:306.35pt;height:101pt;width:18.65pt;z-index:250609664;mso-width-relative:page;mso-height-relative:page;" filled="f" stroked="t" coordsize="21600,21600" o:gfxdata="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MEWOqNkAAAALAQAADwAAAAAAAAABACAAAAAiAAAAZHJzL2Rvd25y&#10;ZXYueG1sUEsBAhQAFAAAAAgAh07iQGC9VE39AQAAuAMAAA4AAAAAAAAAAQAgAAAAKAEAAGRycy9l&#10;Mm9Eb2MueG1sUEsFBgAAAAAGAAYAWQEAAJcFAAAAAA==&#10;">
                <v:fill on="f" focussize="0,0"/>
                <v:stroke weight="0.5pt" color="#5B9BD5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49561088" behindDoc="1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4477385</wp:posOffset>
                </wp:positionV>
                <wp:extent cx="464185" cy="24130"/>
                <wp:effectExtent l="0" t="44450" r="12065" b="45720"/>
                <wp:wrapNone/>
                <wp:docPr id="9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4185" cy="2413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5B9BD5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4" o:spid="_x0000_s1026" o:spt="32" type="#_x0000_t32" style="position:absolute;left:0pt;flip:y;margin-left:166.85pt;margin-top:352.55pt;height:1.9pt;width:36.55pt;z-index:-253755392;mso-width-relative:page;mso-height-relative:page;" filled="f" stroked="t" coordsize="21600,21600" o:gfxdata="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pRS6zaAAAACwEAAA8AAAAAAAAAAQAgAAAAIgAAAGRycy9kb3du&#10;cmV2LnhtbFBLAQIUABQAAAAIAIdO4kDaH50B/QEAALYDAAAOAAAAAAAAAAEAIAAAACkBAABkcnMv&#10;ZTJvRG9jLnhtbFBLBQYAAAAABgAGAFkBAACYBQAAAAA=&#10;">
                <v:fill on="f" focussize="0,0"/>
                <v:stroke weight="0.5pt" color="#5B9BD5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Calibri" w:hAnsi="Calibri" w:eastAsia="宋体" w:cs="Times New Roman"/>
        </w:rPr>
        <w:drawing>
          <wp:inline distT="0" distB="0" distL="114300" distR="114300">
            <wp:extent cx="5267325" cy="4638675"/>
            <wp:effectExtent l="0" t="0" r="9525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  <w:lang w:bidi="ar"/>
        </w:rPr>
        <w:t xml:space="preserve">  </w:t>
      </w:r>
      <w:r>
        <w:rPr>
          <w:rFonts w:hint="eastAsia" w:ascii="Calibri" w:hAnsi="Calibri" w:eastAsia="宋体" w:cs="宋体"/>
          <w:lang w:bidi="ar"/>
        </w:rPr>
        <w:t>（</w:t>
      </w:r>
      <w:r>
        <w:rPr>
          <w:rFonts w:ascii="Calibri" w:hAnsi="Calibri" w:eastAsia="宋体" w:cs="Times New Roman"/>
          <w:lang w:bidi="ar"/>
        </w:rPr>
        <w:t>1</w:t>
      </w:r>
      <w:r>
        <w:rPr>
          <w:rFonts w:hint="eastAsia" w:ascii="Calibri" w:hAnsi="Calibri" w:eastAsia="宋体" w:cs="宋体"/>
          <w:lang w:bidi="ar"/>
        </w:rPr>
        <w:t>）选择国家申请或集成电路</w:t>
      </w:r>
      <w:r>
        <w:rPr>
          <w:rFonts w:ascii="Calibri" w:hAnsi="Calibri" w:eastAsia="宋体" w:cs="Times New Roman"/>
          <w:lang w:bidi="ar"/>
        </w:rPr>
        <w:t xml:space="preserve"> </w:t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pPr>
        <w:rPr>
          <w:rFonts w:hint="eastAsia" w:ascii="Calibri" w:hAnsi="Calibri" w:eastAsia="宋体" w:cs="Times New Roman"/>
          <w:lang w:val="en-US" w:eastAsia="zh-CN"/>
        </w:rPr>
      </w:pPr>
      <w:r>
        <w:rPr>
          <w:rFonts w:hint="eastAsia" w:ascii="Calibri" w:hAnsi="Calibri" w:eastAsia="宋体" w:cs="Times New Roman"/>
          <w:lang w:val="en-US" w:eastAsia="zh-CN"/>
        </w:rPr>
        <w:t>1.1.3点击下载费用信息模板，如下图所示：</w:t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0609664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3794125</wp:posOffset>
                </wp:positionV>
                <wp:extent cx="236855" cy="1282700"/>
                <wp:effectExtent l="33020" t="635" r="15875" b="12065"/>
                <wp:wrapNone/>
                <wp:docPr id="17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855" cy="128270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5B9BD5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" o:spid="_x0000_s1026" o:spt="32" type="#_x0000_t32" style="position:absolute;left:0pt;flip:x;margin-left:296.55pt;margin-top:298.75pt;height:101pt;width:18.65pt;z-index:250609664;mso-width-relative:page;mso-height-relative:page;" filled="f" stroked="t" coordsize="21600,21600" o:gfxdata="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EVSC/aAAAACwEAAA8AAAAAAAAAAQAgAAAAIgAAAGRycy9kb3du&#10;cmV2LnhtbFBLAQIUABQAAAAIAIdO4kB1l4la/QEAALkDAAAOAAAAAAAAAAEAIAAAACkBAABkcnMv&#10;ZTJvRG9jLnhtbFBLBQYAAAAABgAGAFkBAACYBQAAAAA=&#10;">
                <v:fill on="f" focussize="0,0"/>
                <v:stroke weight="0.5pt" color="#5B9BD5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Calibri" w:hAnsi="Calibri" w:eastAsia="宋体" w:cs="Times New Roman"/>
        </w:rPr>
        <w:drawing>
          <wp:inline distT="0" distB="0" distL="114300" distR="114300">
            <wp:extent cx="5267325" cy="4638675"/>
            <wp:effectExtent l="0" t="0" r="9525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ascii="Calibri" w:hAnsi="Calibri" w:eastAsia="宋体" w:cs="Times New Roman"/>
          <w:lang w:bidi="ar"/>
        </w:rPr>
        <w:t xml:space="preserve"> </w:t>
      </w:r>
      <w:r>
        <w:rPr>
          <w:rFonts w:hint="eastAsia" w:ascii="Calibri" w:hAnsi="Calibri" w:eastAsia="宋体" w:cs="Times New Roman"/>
          <w:lang w:val="en-US" w:eastAsia="zh-CN" w:bidi="ar"/>
        </w:rPr>
        <w:t xml:space="preserve">                    </w:t>
      </w:r>
      <w:r>
        <w:rPr>
          <w:rFonts w:ascii="Calibri" w:hAnsi="Calibri" w:eastAsia="宋体" w:cs="Times New Roman"/>
          <w:lang w:bidi="ar"/>
        </w:rPr>
        <w:t xml:space="preserve">                   </w:t>
      </w:r>
      <w:r>
        <w:rPr>
          <w:rFonts w:hint="eastAsia" w:ascii="Calibri" w:hAnsi="Calibri" w:eastAsia="宋体" w:cs="宋体"/>
          <w:lang w:bidi="ar"/>
        </w:rPr>
        <w:t>（</w:t>
      </w:r>
      <w:r>
        <w:rPr>
          <w:rFonts w:ascii="Calibri" w:hAnsi="Calibri" w:eastAsia="宋体" w:cs="Times New Roman"/>
          <w:lang w:bidi="ar"/>
        </w:rPr>
        <w:t>2</w:t>
      </w:r>
      <w:r>
        <w:rPr>
          <w:rFonts w:hint="eastAsia" w:ascii="Calibri" w:hAnsi="Calibri" w:eastAsia="宋体" w:cs="宋体"/>
          <w:lang w:bidi="ar"/>
        </w:rPr>
        <w:t>）点击下载费用信息模板</w:t>
      </w:r>
    </w:p>
    <w:p/>
    <w:p/>
    <w:p>
      <w:r>
        <w:rPr>
          <w:rFonts w:hint="eastAsia" w:ascii="Calibri" w:hAnsi="Calibri" w:eastAsia="宋体" w:cs="宋体"/>
          <w:lang w:val="en-US" w:eastAsia="zh-CN" w:bidi="ar"/>
        </w:rPr>
        <w:t>1.1.4</w:t>
      </w:r>
      <w:r>
        <w:rPr>
          <w:rFonts w:hint="eastAsia" w:ascii="Calibri" w:hAnsi="Calibri" w:eastAsia="宋体" w:cs="宋体"/>
          <w:lang w:bidi="ar"/>
        </w:rPr>
        <w:t>打开费用信息模板后，按下列模块填写缴纳的专利信息：</w:t>
      </w:r>
    </w:p>
    <w:p>
      <w:pPr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76850" cy="419100"/>
            <wp:effectExtent l="0" t="0" r="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</w:rPr>
      </w:pPr>
    </w:p>
    <w:p>
      <w:pPr>
        <w:rPr>
          <w:rFonts w:ascii="Calibri" w:hAnsi="Calibri" w:eastAsia="宋体" w:cs="Times New Roman"/>
        </w:rPr>
      </w:pPr>
    </w:p>
    <w:p>
      <w:r>
        <w:rPr>
          <w:rFonts w:hint="eastAsia" w:ascii="Calibri" w:hAnsi="Calibri" w:eastAsia="宋体" w:cs="Times New Roman"/>
          <w:lang w:val="en-US" w:eastAsia="zh-CN" w:bidi="ar"/>
        </w:rPr>
        <w:t>1.1.5</w:t>
      </w:r>
      <w:r>
        <w:rPr>
          <w:rFonts w:hint="eastAsia" w:ascii="Calibri" w:hAnsi="Calibri" w:eastAsia="宋体" w:cs="宋体"/>
          <w:lang w:bidi="ar"/>
        </w:rPr>
        <w:t>填写完成后，点击“批量导入缴费信息”，核对缴费信息后，输入验证码，点击提交即可。</w:t>
      </w:r>
    </w:p>
    <w:p>
      <w:pPr>
        <w:widowControl/>
        <w:jc w:val="left"/>
        <w:rPr>
          <w:rFonts w:ascii="Calibri" w:hAnsi="Calibri" w:eastAsia="宋体" w:cs="Times New Roman"/>
          <w:lang w:bidi="ar"/>
        </w:rPr>
      </w:pPr>
    </w:p>
    <w:p>
      <w:pPr>
        <w:tabs>
          <w:tab w:val="center" w:pos="4153"/>
        </w:tabs>
      </w:pPr>
    </w:p>
    <w:p>
      <w:pPr>
        <w:tabs>
          <w:tab w:val="center" w:pos="4153"/>
        </w:tabs>
      </w:pPr>
    </w:p>
    <w:p>
      <w:pPr>
        <w:tabs>
          <w:tab w:val="center" w:pos="4153"/>
        </w:tabs>
      </w:pPr>
    </w:p>
    <w:p>
      <w:pPr>
        <w:tabs>
          <w:tab w:val="center" w:pos="4153"/>
        </w:tabs>
      </w:pPr>
    </w:p>
    <w:p>
      <w:pPr>
        <w:numPr>
          <w:ilvl w:val="0"/>
          <w:numId w:val="0"/>
        </w:numPr>
        <w:tabs>
          <w:tab w:val="center" w:pos="4153"/>
        </w:tabs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  <w:lang w:val="en-US" w:eastAsia="zh-CN"/>
        </w:rPr>
        <w:t>2.</w:t>
      </w:r>
      <w:r>
        <w:rPr>
          <w:rFonts w:hint="eastAsia"/>
          <w:b/>
          <w:bCs/>
          <w:sz w:val="24"/>
        </w:rPr>
        <w:t>缴费模板（邮局汇款缴费模板）</w:t>
      </w:r>
    </w:p>
    <w:p>
      <w:pPr>
        <w:numPr>
          <w:ilvl w:val="0"/>
          <w:numId w:val="0"/>
        </w:numPr>
        <w:tabs>
          <w:tab w:val="center" w:pos="4153"/>
        </w:tabs>
        <w:rPr>
          <w:rFonts w:hint="eastAsia"/>
          <w:b/>
          <w:bCs/>
          <w:sz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shd w:val="clear" w:fill="FFFFFF"/>
        </w:rPr>
        <w:t>收款人姓名：国家知识产权局专利局收费处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shd w:val="clear" w:fill="FFFFFF"/>
        </w:rPr>
        <w:t>　　商户客户号：110000860（可代替地址邮编）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shd w:val="clear" w:fill="FFFFFF"/>
        </w:rPr>
        <w:t>　　地址 邮编：北京市海淀区蓟门桥西土城路6号（100088）</w:t>
      </w:r>
    </w:p>
    <w:p>
      <w:pPr>
        <w:tabs>
          <w:tab w:val="center" w:pos="4153"/>
        </w:tabs>
      </w:pPr>
      <w:r>
        <w:rPr>
          <w:rFonts w:hint="eastAsia"/>
        </w:rPr>
        <w:t>模板1：缴纳办登费模板</w:t>
      </w:r>
    </w:p>
    <w:p>
      <w:pPr>
        <w:tabs>
          <w:tab w:val="center" w:pos="4153"/>
        </w:tabs>
      </w:pPr>
      <w:r>
        <w:rPr>
          <w:rFonts w:hint="eastAsia"/>
        </w:rPr>
        <w:drawing>
          <wp:inline distT="0" distB="0" distL="114300" distR="114300">
            <wp:extent cx="5038090" cy="3767455"/>
            <wp:effectExtent l="0" t="0" r="10160" b="4445"/>
            <wp:docPr id="12" name="图片 12" descr="汇款方式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汇款方式模板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153"/>
        </w:tabs>
      </w:pPr>
    </w:p>
    <w:p>
      <w:pPr>
        <w:tabs>
          <w:tab w:val="center" w:pos="4153"/>
        </w:tabs>
      </w:pPr>
      <w:r>
        <w:rPr>
          <w:rFonts w:hint="eastAsia"/>
        </w:rPr>
        <w:t>模板2：缴纳年费模板</w:t>
      </w:r>
    </w:p>
    <w:p>
      <w:pPr>
        <w:tabs>
          <w:tab w:val="center" w:pos="4153"/>
        </w:tabs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038090" cy="3767455"/>
            <wp:effectExtent l="0" t="0" r="10160" b="4445"/>
            <wp:docPr id="13" name="图片 13" descr="汇款方式模板（交年费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汇款方式模板（交年费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center" w:pos="4153"/>
        </w:tabs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专利状态查询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Style w:val="6"/>
          <w:sz w:val="32"/>
          <w:szCs w:val="32"/>
        </w:rPr>
      </w:pPr>
      <w:r>
        <w:rPr>
          <w:rFonts w:hint="eastAsia"/>
          <w:lang w:eastAsia="zh-CN"/>
        </w:rPr>
        <w:t>点击进入中国及多国专利审查信息查询，</w:t>
      </w:r>
      <w:r>
        <w:fldChar w:fldCharType="begin"/>
      </w:r>
      <w:r>
        <w:instrText xml:space="preserve"> HYPERLINK "http://cpquery.sipo.gov.cn/freeze.main?txn-code=logout" </w:instrText>
      </w:r>
      <w:r>
        <w:fldChar w:fldCharType="separate"/>
      </w:r>
      <w:r>
        <w:rPr>
          <w:rStyle w:val="6"/>
          <w:sz w:val="32"/>
          <w:szCs w:val="32"/>
        </w:rPr>
        <w:t>http://cpquery.sipo.gov.cn/freeze.main?txn-code=logout</w:t>
      </w:r>
      <w:r>
        <w:rPr>
          <w:rStyle w:val="6"/>
          <w:sz w:val="32"/>
          <w:szCs w:val="32"/>
        </w:rPr>
        <w:fldChar w:fldCharType="end"/>
      </w:r>
    </w:p>
    <w:p>
      <w:pPr>
        <w:rPr>
          <w:rFonts w:ascii="Times New Roman" w:hAnsi="Times New Roman" w:eastAsia="宋体" w:cs="Times New Roman"/>
          <w:lang w:bidi="ar"/>
        </w:rPr>
      </w:pPr>
      <w:r>
        <w:rPr>
          <w:rFonts w:hint="eastAsia" w:ascii="Times New Roman" w:hAnsi="Times New Roman" w:eastAsia="宋体" w:cs="宋体"/>
          <w:lang w:bidi="ar"/>
        </w:rPr>
        <w:t>未注册的用户，点击“公众用户注册”，按照提示进行注册，已注册的直接下一步</w:t>
      </w:r>
    </w:p>
    <w:p>
      <w:pPr>
        <w:rPr>
          <w:rFonts w:ascii="Times New Roman" w:hAnsi="Times New Roman" w:eastAsia="宋体" w:cs="Times New Roman"/>
          <w:lang w:bidi="ar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267325" cy="32766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lang w:bidi="ar"/>
        </w:rPr>
      </w:pPr>
    </w:p>
    <w:p>
      <w:pPr>
        <w:rPr>
          <w:rStyle w:val="6"/>
          <w:sz w:val="32"/>
          <w:szCs w:val="32"/>
        </w:rPr>
      </w:pPr>
      <w:r>
        <w:rPr>
          <w:rFonts w:hint="eastAsia"/>
        </w:rPr>
        <w:t>3.</w:t>
      </w:r>
      <w:r>
        <w:rPr>
          <w:rFonts w:hint="eastAsia" w:ascii="Times New Roman" w:hAnsi="Times New Roman" w:eastAsia="宋体" w:cs="宋体"/>
          <w:lang w:bidi="ar"/>
        </w:rPr>
        <w:t>依次输入账号、密码、并点击验证信息后，点击登录</w:t>
      </w:r>
    </w:p>
    <w:p>
      <w:pPr>
        <w:numPr>
          <w:ilvl w:val="0"/>
          <w:numId w:val="0"/>
        </w:numPr>
        <w:tabs>
          <w:tab w:val="center" w:pos="4153"/>
        </w:tabs>
        <w:ind w:leftChars="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267325" cy="28575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enter" w:pos="4153"/>
        </w:tabs>
        <w:ind w:leftChars="0"/>
        <w:rPr>
          <w:rFonts w:ascii="Times New Roman" w:hAnsi="Times New Roman" w:eastAsia="宋体" w:cs="Times New Roman"/>
        </w:rPr>
      </w:pPr>
    </w:p>
    <w:p>
      <w:pPr>
        <w:numPr>
          <w:ilvl w:val="0"/>
          <w:numId w:val="2"/>
        </w:numPr>
        <w:rPr>
          <w:rFonts w:hint="eastAsia" w:ascii="Times New Roman" w:hAnsi="Times New Roman" w:eastAsia="宋体" w:cs="宋体"/>
          <w:lang w:eastAsia="zh-CN" w:bidi="ar"/>
        </w:rPr>
      </w:pPr>
      <w:r>
        <w:rPr>
          <w:rFonts w:hint="eastAsia" w:ascii="Times New Roman" w:hAnsi="Times New Roman" w:eastAsia="宋体" w:cs="宋体"/>
          <w:lang w:bidi="ar"/>
        </w:rPr>
        <w:t>输入专利号（专利中的</w:t>
      </w:r>
      <w:r>
        <w:rPr>
          <w:rFonts w:ascii="Times New Roman" w:hAnsi="Times New Roman" w:eastAsia="宋体" w:cs="Times New Roman"/>
          <w:lang w:bidi="ar"/>
        </w:rPr>
        <w:t xml:space="preserve"> </w:t>
      </w:r>
      <w:r>
        <w:rPr>
          <w:rFonts w:hint="eastAsia" w:ascii="Times New Roman" w:hAnsi="Times New Roman" w:eastAsia="宋体" w:cs="宋体"/>
          <w:lang w:bidi="ar"/>
        </w:rPr>
        <w:t>“点”</w:t>
      </w:r>
      <w:r>
        <w:rPr>
          <w:rFonts w:ascii="Times New Roman" w:hAnsi="Times New Roman" w:eastAsia="宋体" w:cs="Times New Roman"/>
          <w:lang w:bidi="ar"/>
        </w:rPr>
        <w:t xml:space="preserve"> </w:t>
      </w:r>
      <w:r>
        <w:rPr>
          <w:rFonts w:hint="eastAsia" w:ascii="Times New Roman" w:hAnsi="Times New Roman" w:eastAsia="宋体" w:cs="宋体"/>
          <w:lang w:bidi="ar"/>
        </w:rPr>
        <w:t>省略不打），之后点击查询，显示上面界面，点击</w:t>
      </w:r>
      <w:r>
        <w:rPr>
          <w:rFonts w:hint="eastAsia" w:ascii="Times New Roman" w:hAnsi="Times New Roman" w:eastAsia="宋体" w:cs="宋体"/>
          <w:lang w:eastAsia="zh-CN" w:bidi="ar"/>
        </w:rPr>
        <w:t>专利号，即可查看专利的状态。如下图所示：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宋体" w:cs="宋体"/>
          <w:lang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宋体" w:cs="宋体"/>
          <w:lang w:eastAsia="zh-CN" w:bidi="ar"/>
        </w:rPr>
      </w:pPr>
    </w:p>
    <w:p>
      <w:pPr>
        <w:widowControl w:val="0"/>
        <w:numPr>
          <w:ilvl w:val="0"/>
          <w:numId w:val="0"/>
        </w:num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0610688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416560</wp:posOffset>
                </wp:positionV>
                <wp:extent cx="4776470" cy="1721485"/>
                <wp:effectExtent l="6350" t="6350" r="17780" b="2476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16050" y="1330960"/>
                          <a:ext cx="4776470" cy="17214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.5pt;margin-top:32.8pt;height:135.55pt;width:376.1pt;z-index:250610688;v-text-anchor:middle;mso-width-relative:page;mso-height-relative:page;" filled="f" stroked="t" coordsize="21600,21600" o:gfxdata="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f&#10;13S/2AAAAAkBAAAPAAAAAAAAAAEAIAAAACIAAABkcnMvZG93bnJldi54bWxQSwECFAAUAAAACACH&#10;TuJA6wQPV10CAACMBAAADgAAAAAAAAABACAAAAAnAQAAZHJzL2Uyb0RvYy54bWxQSwUGAAAAAAYA&#10;BgBZAQAA9g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9865" cy="2349500"/>
            <wp:effectExtent l="0" t="0" r="6985" b="1270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0610688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32385</wp:posOffset>
                </wp:positionV>
                <wp:extent cx="4966970" cy="1525270"/>
                <wp:effectExtent l="6350" t="6350" r="17780" b="1143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6970" cy="15252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pt;margin-top:2.55pt;height:120.1pt;width:391.1pt;z-index:250610688;v-text-anchor:middle;mso-width-relative:page;mso-height-relative:page;" filled="f" stroked="t" coordsize="21600,21600" o:gfxdata="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G8M0JLWAAAACAEAAA8AAAAA&#10;AAAAAQAgAAAAIgAAAGRycy9kb3ducmV2LnhtbFBLAQIUABQAAAAIAIdO4kCHbl8PTwIAAIAEAAAO&#10;AAAAAAAAAAEAIAAAACUBAABkcnMvZTJvRG9jLnhtbFBLBQYAAAAABgAGAFkBAADm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4150" cy="3327400"/>
            <wp:effectExtent l="0" t="0" r="12700" b="635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宋体" w:cs="宋体"/>
          <w:lang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Times New Roman" w:hAnsi="Times New Roman" w:eastAsia="宋体" w:cs="宋体"/>
          <w:lang w:eastAsia="zh-CN" w:bidi="ar"/>
        </w:rPr>
      </w:pPr>
    </w:p>
    <w:p>
      <w:pPr>
        <w:numPr>
          <w:ilvl w:val="0"/>
          <w:numId w:val="0"/>
        </w:numPr>
        <w:tabs>
          <w:tab w:val="center" w:pos="4153"/>
        </w:tabs>
        <w:ind w:leftChars="0"/>
        <w:rPr>
          <w:rFonts w:hint="eastAsia" w:ascii="Times New Roman" w:hAnsi="Times New Roman" w:eastAsia="宋体" w:cs="Times New Roman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031D35"/>
    <w:multiLevelType w:val="singleLevel"/>
    <w:tmpl w:val="81031D35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B119AF"/>
    <w:multiLevelType w:val="singleLevel"/>
    <w:tmpl w:val="6FB119A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9C0"/>
    <w:rsid w:val="000C07DC"/>
    <w:rsid w:val="001C19C0"/>
    <w:rsid w:val="00364788"/>
    <w:rsid w:val="04827EF8"/>
    <w:rsid w:val="0A8D7D9E"/>
    <w:rsid w:val="0AF85BE6"/>
    <w:rsid w:val="0EF849C1"/>
    <w:rsid w:val="1575649C"/>
    <w:rsid w:val="1A4B219C"/>
    <w:rsid w:val="1AA552BB"/>
    <w:rsid w:val="1B7107C5"/>
    <w:rsid w:val="1EC92FB7"/>
    <w:rsid w:val="2D457E84"/>
    <w:rsid w:val="2FD745EB"/>
    <w:rsid w:val="42487D70"/>
    <w:rsid w:val="4F3C135C"/>
    <w:rsid w:val="55483F31"/>
    <w:rsid w:val="600570CC"/>
    <w:rsid w:val="702305F5"/>
    <w:rsid w:val="74D40AD1"/>
    <w:rsid w:val="7589299C"/>
    <w:rsid w:val="7C6004E9"/>
    <w:rsid w:val="7D27555D"/>
    <w:rsid w:val="7F3D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character" w:styleId="5">
    <w:name w:val="FollowedHyperlink"/>
    <w:basedOn w:val="4"/>
    <w:uiPriority w:val="0"/>
    <w:rPr>
      <w:color w:val="800080"/>
      <w:u w:val="single"/>
    </w:rPr>
  </w:style>
  <w:style w:type="character" w:styleId="6">
    <w:name w:val="Hyperlink"/>
    <w:basedOn w:val="4"/>
    <w:uiPriority w:val="0"/>
    <w:rPr>
      <w:color w:val="0000FF"/>
      <w:u w:val="single"/>
    </w:rPr>
  </w:style>
  <w:style w:type="character" w:customStyle="1" w:styleId="7">
    <w:name w:val="批注框文本 Char"/>
    <w:basedOn w:val="4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126</Words>
  <Characters>719</Characters>
  <Lines>5</Lines>
  <Paragraphs>1</Paragraphs>
  <TotalTime>11</TotalTime>
  <ScaleCrop>false</ScaleCrop>
  <LinksUpToDate>false</LinksUpToDate>
  <CharactersWithSpaces>844</CharactersWithSpaces>
  <Application>WPS Office_11.1.0.8931_F1E327BC-269C-435d-A152-05C5408002CA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ZQC</dc:creator>
  <cp:lastModifiedBy>ZQC</cp:lastModifiedBy>
  <dcterms:modified xsi:type="dcterms:W3CDTF">2019-09-29T02:24:17Z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2052-11.1.0.8931</vt:lpwstr>
  </property>
</Properties>
</file>